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single"/>
          <w:vertAlign w:val="baseline"/>
          <w:rtl w:val="0"/>
        </w:rPr>
        <w:t xml:space="preserve">DA ALLEGARE O RIPORTARE IN CALCE AL CURRICULUM VITAE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DICHIARAZIONE SOSTITUTIVA DI CERTIFICAZIONI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(Art. 46 del D.P.R. 28 dicembre 2000 n. 445)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(Art.  47 del D.P.R. 28 dicembre 2000, n. 445)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_l____sottoscritt____________________________________________________________________________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nato/a a ____________________ prov. ___________ il 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e residente in ____________________________ via 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DICHIARA le veridicità e la conformità di quanto riportato nel curriculum allegato alla domanda di partecipazione alla selezione di cui all’avviso del Direttore del Dip.to di Matematica e Fisica dell’Università del Salento,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D.D. n. ______________________  del 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oppure di cui all’Albo on-line n. _______ del __________________)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                                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ab/>
        <w:tab/>
        <w:tab/>
        <w:tab/>
        <w:tab/>
        <w:tab/>
        <w:tab/>
        <w:tab/>
        <w:t xml:space="preserve">          Il/La Dichiarante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